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0" w:lineRule="atLeast"/>
        <w:ind w:right="-315" w:rightChars="-15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0" w:lineRule="atLeast"/>
        <w:ind w:left="-630" w:leftChars="-300" w:right="-630" w:rightChars="-300" w:firstLine="646"/>
        <w:jc w:val="center"/>
        <w:rPr>
          <w:rFonts w:hint="eastAsia" w:ascii="方正小标宋_GBK" w:hAnsi="方正小标宋_GBK" w:eastAsia="方正小标宋_GBK" w:cs="方正小标宋_GBK"/>
          <w:b w:val="0"/>
          <w:bCs/>
          <w:w w:val="9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w w:val="90"/>
          <w:sz w:val="44"/>
          <w:szCs w:val="44"/>
        </w:rPr>
        <w:t>安徽省预防接种异常反应鉴定专家库学科专业组</w:t>
      </w:r>
    </w:p>
    <w:p>
      <w:pPr>
        <w:spacing w:line="0" w:lineRule="atLeast"/>
        <w:ind w:left="-630" w:leftChars="-300" w:right="-630" w:rightChars="-300" w:firstLine="646"/>
        <w:jc w:val="center"/>
        <w:rPr>
          <w:rFonts w:hint="eastAsia" w:ascii="方正小标宋_GBK" w:hAnsi="方正小标宋_GBK" w:eastAsia="方正小标宋_GBK" w:cs="方正小标宋_GBK"/>
          <w:b w:val="0"/>
          <w:bCs/>
          <w:w w:val="9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w w:val="90"/>
          <w:sz w:val="44"/>
          <w:szCs w:val="44"/>
        </w:rPr>
        <w:t>名录及专家库各专业人数汇总表</w:t>
      </w:r>
    </w:p>
    <w:p>
      <w:pPr>
        <w:spacing w:line="0" w:lineRule="atLeast"/>
        <w:ind w:right="-315" w:rightChars="-150"/>
        <w:rPr>
          <w:rFonts w:hint="eastAsia" w:ascii="宋体" w:hAnsi="宋体" w:cs="宋体"/>
          <w:b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720"/>
        <w:gridCol w:w="2880"/>
        <w:gridCol w:w="720"/>
        <w:gridCol w:w="25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48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专 业 名 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人数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专 业 名 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人数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专 业 名 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48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神经外科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泌尿外科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普通外科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48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妇产科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医学影像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临床药学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48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麻 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流行病学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皮肤性病专业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48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呼吸内科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消化内科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心血管内科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48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神经内科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血液内科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肾脏病学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48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内分泌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耳鼻喉科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眼 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48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儿 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传染病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精神科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48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护 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病 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医学检验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48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风湿免疫学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骨科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法医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48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专家库人数合计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48" w:type="dxa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说  明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请按以上规定专业填报</w:t>
            </w:r>
          </w:p>
        </w:tc>
      </w:tr>
    </w:tbl>
    <w:p>
      <w:pPr>
        <w:spacing w:line="100" w:lineRule="atLeast"/>
        <w:ind w:left="-315" w:leftChars="-150" w:right="-315" w:rightChars="-150" w:firstLine="64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      </w:t>
      </w:r>
    </w:p>
    <w:p>
      <w:pPr>
        <w:spacing w:line="100" w:lineRule="atLeast"/>
        <w:ind w:left="-315" w:leftChars="-150" w:right="-315" w:rightChars="-150" w:firstLine="6160" w:firstLineChars="2567"/>
        <w:rPr>
          <w:rFonts w:hint="eastAsia" w:ascii="宋体" w:hAnsi="宋体" w:cs="宋体"/>
          <w:sz w:val="24"/>
        </w:rPr>
      </w:pPr>
    </w:p>
    <w:p>
      <w:pPr>
        <w:spacing w:line="100" w:lineRule="atLeast"/>
        <w:ind w:left="-315" w:leftChars="-150" w:right="-315" w:rightChars="-150" w:firstLine="6160" w:firstLineChars="2567"/>
        <w:rPr>
          <w:rFonts w:hint="eastAsia" w:ascii="宋体" w:hAnsi="宋体" w:cs="宋体"/>
          <w:sz w:val="24"/>
        </w:rPr>
      </w:pPr>
    </w:p>
    <w:p>
      <w:pPr>
        <w:spacing w:line="100" w:lineRule="atLeast"/>
        <w:ind w:left="-315" w:leftChars="-150" w:right="-315" w:rightChars="-150" w:firstLine="6160" w:firstLineChars="2567"/>
        <w:rPr>
          <w:rFonts w:hint="eastAsia" w:ascii="宋体" w:hAnsi="宋体" w:cs="宋体"/>
          <w:sz w:val="24"/>
        </w:rPr>
      </w:pPr>
    </w:p>
    <w:p>
      <w:pPr>
        <w:spacing w:line="100" w:lineRule="atLeast"/>
        <w:ind w:left="-315" w:leftChars="-150" w:right="-315" w:rightChars="-150" w:firstLine="6160" w:firstLineChars="2567"/>
        <w:rPr>
          <w:rFonts w:hint="eastAsia" w:ascii="宋体" w:hAnsi="宋体" w:cs="宋体"/>
          <w:sz w:val="24"/>
        </w:rPr>
      </w:pPr>
    </w:p>
    <w:p>
      <w:pPr>
        <w:spacing w:line="100" w:lineRule="atLeast"/>
        <w:ind w:left="-315" w:leftChars="-150" w:right="-315" w:rightChars="-150" w:firstLine="6160" w:firstLineChars="2567"/>
        <w:rPr>
          <w:rFonts w:hint="eastAsia" w:ascii="宋体" w:hAnsi="宋体" w:cs="宋体"/>
          <w:sz w:val="24"/>
        </w:rPr>
      </w:pPr>
    </w:p>
    <w:p>
      <w:pPr>
        <w:spacing w:line="0" w:lineRule="atLeast"/>
        <w:ind w:right="-315" w:rightChars="-150" w:firstLine="5180" w:firstLineChars="185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填报单位名称（公章）</w:t>
      </w:r>
    </w:p>
    <w:p>
      <w:pPr>
        <w:spacing w:line="0" w:lineRule="atLeast"/>
        <w:ind w:left="-315" w:leftChars="-150" w:right="-315" w:rightChars="-150" w:firstLine="7187" w:firstLineChars="2567"/>
        <w:rPr>
          <w:rFonts w:hint="eastAsia" w:ascii="宋体" w:hAnsi="宋体" w:cs="宋体"/>
          <w:sz w:val="28"/>
          <w:szCs w:val="28"/>
        </w:rPr>
      </w:pPr>
    </w:p>
    <w:p>
      <w:pPr>
        <w:spacing w:line="100" w:lineRule="atLeast"/>
        <w:ind w:right="-315" w:rightChars="-150" w:firstLine="5460" w:firstLineChars="1950"/>
      </w:pPr>
      <w:r>
        <w:rPr>
          <w:rFonts w:hint="eastAsia" w:ascii="宋体" w:hAnsi="宋体" w:cs="宋体"/>
          <w:sz w:val="28"/>
          <w:szCs w:val="28"/>
        </w:rPr>
        <w:t xml:space="preserve"> 年 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CA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2021-04-15T02:32:35Z</dcterms:created>
  <dc:creator>admin</dc:creator>
  <cp:lastModifiedBy>Arthas Menethil</cp:lastModifiedBy>
  <dcterms:modified xsi:type="dcterms:W3CDTF">2021-04-15T02:32:52Z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692526768_btnclosed</vt:lpwstr>
  </property>
  <property fmtid="{D5CDD505-2E9C-101B-9397-08002B2CF9AE}" pid="4" name="ICV">
    <vt:lpwstr>A6148A2197B2426594ED6F507C916C5B</vt:lpwstr>
  </property>
</Properties>
</file>